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7D" w:rsidRDefault="00A178E3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Nowości </w:t>
      </w:r>
      <w:r w:rsidR="00BF2DA1" w:rsidRPr="00A178E3">
        <w:rPr>
          <w:rFonts w:ascii="Times New Roman" w:hAnsi="Times New Roman" w:cs="Times New Roman"/>
          <w:sz w:val="28"/>
          <w:szCs w:val="28"/>
        </w:rPr>
        <w:t>Cynko</w:t>
      </w:r>
      <w:r>
        <w:rPr>
          <w:rFonts w:ascii="Times New Roman" w:hAnsi="Times New Roman" w:cs="Times New Roman"/>
          <w:sz w:val="28"/>
          <w:szCs w:val="28"/>
        </w:rPr>
        <w:t xml:space="preserve">metu na sezon 2020 </w:t>
      </w:r>
    </w:p>
    <w:p w:rsidR="00A178E3" w:rsidRPr="00A178E3" w:rsidRDefault="00A178E3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E9E" w:rsidRPr="00A178E3" w:rsidRDefault="0027307D" w:rsidP="00FC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>Dwa</w:t>
      </w:r>
      <w:r w:rsidR="00FC6CE7" w:rsidRPr="00A178E3">
        <w:rPr>
          <w:rFonts w:ascii="Times New Roman" w:hAnsi="Times New Roman" w:cs="Times New Roman"/>
          <w:sz w:val="28"/>
          <w:szCs w:val="28"/>
        </w:rPr>
        <w:t xml:space="preserve"> nowe </w:t>
      </w:r>
      <w:r w:rsidRPr="00A178E3">
        <w:rPr>
          <w:rFonts w:ascii="Times New Roman" w:hAnsi="Times New Roman" w:cs="Times New Roman"/>
          <w:sz w:val="28"/>
          <w:szCs w:val="28"/>
        </w:rPr>
        <w:t xml:space="preserve">modele maszyn – rozrzutnik </w:t>
      </w:r>
      <w:r w:rsidR="00A178E3" w:rsidRPr="00A178E3">
        <w:rPr>
          <w:rFonts w:ascii="Times New Roman" w:hAnsi="Times New Roman" w:cs="Times New Roman"/>
          <w:sz w:val="28"/>
          <w:szCs w:val="28"/>
        </w:rPr>
        <w:t>N-114 ZEUS</w:t>
      </w:r>
      <w:r w:rsidRPr="00A178E3">
        <w:rPr>
          <w:rFonts w:ascii="Times New Roman" w:hAnsi="Times New Roman" w:cs="Times New Roman"/>
          <w:sz w:val="28"/>
          <w:szCs w:val="28"/>
        </w:rPr>
        <w:t xml:space="preserve"> i wywrotk</w:t>
      </w:r>
      <w:r w:rsidR="00EF61E7">
        <w:rPr>
          <w:rFonts w:ascii="Times New Roman" w:hAnsi="Times New Roman" w:cs="Times New Roman"/>
          <w:sz w:val="28"/>
          <w:szCs w:val="28"/>
        </w:rPr>
        <w:t>ę</w:t>
      </w:r>
      <w:r w:rsidRPr="00A178E3">
        <w:rPr>
          <w:rFonts w:ascii="Times New Roman" w:hAnsi="Times New Roman" w:cs="Times New Roman"/>
          <w:sz w:val="28"/>
          <w:szCs w:val="28"/>
        </w:rPr>
        <w:t xml:space="preserve"> trójstronn</w:t>
      </w:r>
      <w:r w:rsidR="00EF61E7">
        <w:rPr>
          <w:rFonts w:ascii="Times New Roman" w:hAnsi="Times New Roman" w:cs="Times New Roman"/>
          <w:sz w:val="28"/>
          <w:szCs w:val="28"/>
        </w:rPr>
        <w:t>ą</w:t>
      </w:r>
      <w:r w:rsidRPr="00A178E3">
        <w:rPr>
          <w:rFonts w:ascii="Times New Roman" w:hAnsi="Times New Roman" w:cs="Times New Roman"/>
          <w:sz w:val="28"/>
          <w:szCs w:val="28"/>
        </w:rPr>
        <w:t xml:space="preserve"> T-117/2 </w:t>
      </w:r>
      <w:r w:rsidR="00FC6CE7" w:rsidRPr="00A178E3">
        <w:rPr>
          <w:rFonts w:ascii="Times New Roman" w:hAnsi="Times New Roman" w:cs="Times New Roman"/>
          <w:sz w:val="28"/>
          <w:szCs w:val="28"/>
        </w:rPr>
        <w:t xml:space="preserve">wprowadza na rynek Cynkomet z Czarnej Białostockiej. </w:t>
      </w:r>
    </w:p>
    <w:p w:rsidR="00682E9E" w:rsidRPr="00A178E3" w:rsidRDefault="00682E9E" w:rsidP="0068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>Przy konstrukcji obu maszyn wykorzystano najnowsze numeryczne techniki obliczeniowe</w:t>
      </w:r>
      <w:r w:rsidR="009B5B96" w:rsidRPr="00A178E3">
        <w:rPr>
          <w:rFonts w:ascii="Times New Roman" w:hAnsi="Times New Roman" w:cs="Times New Roman"/>
          <w:sz w:val="28"/>
          <w:szCs w:val="28"/>
        </w:rPr>
        <w:t xml:space="preserve">, uwzględniające </w:t>
      </w:r>
      <w:r w:rsidRPr="00A178E3">
        <w:rPr>
          <w:rFonts w:ascii="Times New Roman" w:hAnsi="Times New Roman" w:cs="Times New Roman"/>
          <w:sz w:val="28"/>
          <w:szCs w:val="28"/>
        </w:rPr>
        <w:t>obciąże</w:t>
      </w:r>
      <w:r w:rsidR="009B5B96" w:rsidRPr="00A178E3">
        <w:rPr>
          <w:rFonts w:ascii="Times New Roman" w:hAnsi="Times New Roman" w:cs="Times New Roman"/>
          <w:sz w:val="28"/>
          <w:szCs w:val="28"/>
        </w:rPr>
        <w:t>nia podczas</w:t>
      </w:r>
      <w:r w:rsidRPr="00A178E3">
        <w:rPr>
          <w:rFonts w:ascii="Times New Roman" w:hAnsi="Times New Roman" w:cs="Times New Roman"/>
          <w:sz w:val="28"/>
          <w:szCs w:val="28"/>
        </w:rPr>
        <w:t xml:space="preserve"> eksploatacji maszyny.</w:t>
      </w:r>
    </w:p>
    <w:p w:rsidR="00682E9E" w:rsidRPr="00A178E3" w:rsidRDefault="00682E9E" w:rsidP="00FC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75" w:rsidRPr="00A178E3" w:rsidRDefault="00455E75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B96" w:rsidRPr="00A178E3" w:rsidRDefault="00455E75" w:rsidP="009B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 xml:space="preserve">- </w:t>
      </w:r>
      <w:r w:rsidR="009B5B96" w:rsidRPr="00A178E3">
        <w:rPr>
          <w:rFonts w:ascii="Times New Roman" w:hAnsi="Times New Roman" w:cs="Times New Roman"/>
          <w:sz w:val="28"/>
          <w:szCs w:val="28"/>
        </w:rPr>
        <w:t>Obydwa urządzenia powstały w Centrum Badawczo-Rozwojowym firmy,</w:t>
      </w:r>
    </w:p>
    <w:p w:rsidR="00BF2DA1" w:rsidRPr="00A178E3" w:rsidRDefault="009B5B96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 xml:space="preserve">sfinansowanym ze środków unijnych - mówi Mariusz Dąbrowski, prezes Cynkometu. - </w:t>
      </w:r>
      <w:r w:rsidR="00455E75" w:rsidRPr="00A178E3">
        <w:rPr>
          <w:rFonts w:ascii="Times New Roman" w:hAnsi="Times New Roman" w:cs="Times New Roman"/>
          <w:sz w:val="28"/>
          <w:szCs w:val="28"/>
        </w:rPr>
        <w:t xml:space="preserve">Premierowa prezentacja tych maszyn </w:t>
      </w:r>
      <w:r w:rsidR="00A178E3">
        <w:rPr>
          <w:rFonts w:ascii="Times New Roman" w:hAnsi="Times New Roman" w:cs="Times New Roman"/>
          <w:sz w:val="28"/>
          <w:szCs w:val="28"/>
        </w:rPr>
        <w:t xml:space="preserve">miała mieć miejsce podczas </w:t>
      </w:r>
      <w:r w:rsidR="00FC6CE7" w:rsidRPr="00A178E3">
        <w:rPr>
          <w:rFonts w:ascii="Times New Roman" w:hAnsi="Times New Roman" w:cs="Times New Roman"/>
          <w:sz w:val="28"/>
          <w:szCs w:val="28"/>
        </w:rPr>
        <w:t xml:space="preserve"> </w:t>
      </w:r>
      <w:r w:rsidR="00A178E3">
        <w:rPr>
          <w:rFonts w:ascii="Times New Roman" w:hAnsi="Times New Roman" w:cs="Times New Roman"/>
          <w:sz w:val="28"/>
          <w:szCs w:val="28"/>
        </w:rPr>
        <w:t xml:space="preserve">targów </w:t>
      </w:r>
      <w:r w:rsidR="00455E75" w:rsidRPr="00A178E3">
        <w:rPr>
          <w:rFonts w:ascii="Times New Roman" w:hAnsi="Times New Roman" w:cs="Times New Roman"/>
          <w:sz w:val="28"/>
          <w:szCs w:val="28"/>
        </w:rPr>
        <w:t>Agro</w:t>
      </w:r>
      <w:r w:rsidR="00A178E3">
        <w:rPr>
          <w:rFonts w:ascii="Times New Roman" w:hAnsi="Times New Roman" w:cs="Times New Roman"/>
          <w:sz w:val="28"/>
          <w:szCs w:val="28"/>
        </w:rPr>
        <w:t xml:space="preserve">tech </w:t>
      </w:r>
      <w:r w:rsidR="00455E75" w:rsidRPr="00A178E3">
        <w:rPr>
          <w:rFonts w:ascii="Times New Roman" w:hAnsi="Times New Roman" w:cs="Times New Roman"/>
          <w:sz w:val="28"/>
          <w:szCs w:val="28"/>
        </w:rPr>
        <w:t>w Kielcach</w:t>
      </w:r>
      <w:r w:rsidR="00A178E3" w:rsidRPr="00A178E3">
        <w:rPr>
          <w:rFonts w:ascii="Times New Roman" w:hAnsi="Times New Roman" w:cs="Times New Roman"/>
          <w:sz w:val="28"/>
          <w:szCs w:val="28"/>
        </w:rPr>
        <w:t xml:space="preserve">, które zostały odwołane z powodu koronawirusa. </w:t>
      </w:r>
      <w:r w:rsidRPr="00A1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96" w:rsidRPr="00A178E3" w:rsidRDefault="009B5B96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b/>
          <w:sz w:val="28"/>
          <w:szCs w:val="28"/>
        </w:rPr>
        <w:t xml:space="preserve">Innowacyjny rozrzutnik </w:t>
      </w:r>
    </w:p>
    <w:p w:rsidR="009B5B96" w:rsidRPr="00A178E3" w:rsidRDefault="009B5B96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>Jedna z tych maszyn to r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ozrzutnik obornika N-114 „ZEUS”, o ładowności 14 ton, </w:t>
      </w:r>
      <w:r w:rsidRPr="00A178E3">
        <w:rPr>
          <w:rFonts w:ascii="Times New Roman" w:hAnsi="Times New Roman" w:cs="Times New Roman"/>
          <w:sz w:val="28"/>
          <w:szCs w:val="28"/>
        </w:rPr>
        <w:t xml:space="preserve">wyposażony </w:t>
      </w:r>
      <w:r w:rsidR="00A178E3" w:rsidRPr="00A178E3">
        <w:rPr>
          <w:rFonts w:ascii="Times New Roman" w:hAnsi="Times New Roman" w:cs="Times New Roman"/>
          <w:sz w:val="28"/>
          <w:szCs w:val="28"/>
        </w:rPr>
        <w:t>w jednoosiowy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 układem jezdnym</w:t>
      </w:r>
      <w:r w:rsidR="00CD6873" w:rsidRPr="00A178E3">
        <w:rPr>
          <w:rFonts w:ascii="Times New Roman" w:hAnsi="Times New Roman" w:cs="Times New Roman"/>
          <w:sz w:val="28"/>
          <w:szCs w:val="28"/>
        </w:rPr>
        <w:t xml:space="preserve"> </w:t>
      </w:r>
      <w:r w:rsidR="00A178E3" w:rsidRPr="00A178E3">
        <w:rPr>
          <w:rFonts w:ascii="Times New Roman" w:hAnsi="Times New Roman" w:cs="Times New Roman"/>
          <w:sz w:val="28"/>
          <w:szCs w:val="28"/>
        </w:rPr>
        <w:t>i duże</w:t>
      </w:r>
      <w:r w:rsidR="00CD6873" w:rsidRPr="00A178E3">
        <w:rPr>
          <w:rFonts w:ascii="Times New Roman" w:hAnsi="Times New Roman" w:cs="Times New Roman"/>
          <w:sz w:val="28"/>
          <w:szCs w:val="28"/>
        </w:rPr>
        <w:t xml:space="preserve"> koła 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580/70R38. </w:t>
      </w:r>
    </w:p>
    <w:p w:rsidR="00CD6873" w:rsidRPr="00A178E3" w:rsidRDefault="009B5B96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 xml:space="preserve">- 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Zastosowana oś pochodzi od renomowanej niemieckiej firmy BPW i cechuje się nośnością techniczną do 17 ton, skutecznym hamulcem oraz </w:t>
      </w:r>
      <w:r w:rsidR="00A178E3" w:rsidRPr="00A178E3">
        <w:rPr>
          <w:rFonts w:ascii="Times New Roman" w:hAnsi="Times New Roman" w:cs="Times New Roman"/>
          <w:sz w:val="28"/>
          <w:szCs w:val="28"/>
        </w:rPr>
        <w:t>niezawodnością - wymienia</w:t>
      </w:r>
      <w:r w:rsidR="00CD6873" w:rsidRPr="00A178E3">
        <w:rPr>
          <w:rFonts w:ascii="Times New Roman" w:hAnsi="Times New Roman" w:cs="Times New Roman"/>
          <w:sz w:val="28"/>
          <w:szCs w:val="28"/>
        </w:rPr>
        <w:t xml:space="preserve"> Mariusz Dąbrowski. - 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Niewątpliwą zaletą </w:t>
      </w:r>
      <w:r w:rsidR="00CD6873" w:rsidRPr="00A178E3">
        <w:rPr>
          <w:rFonts w:ascii="Times New Roman" w:hAnsi="Times New Roman" w:cs="Times New Roman"/>
          <w:sz w:val="28"/>
          <w:szCs w:val="28"/>
        </w:rPr>
        <w:t xml:space="preserve">konstrukcji jednoosiowej i użytego rozmiaru kół </w:t>
      </w:r>
      <w:r w:rsidR="00A178E3" w:rsidRPr="00A178E3">
        <w:rPr>
          <w:rFonts w:ascii="Times New Roman" w:hAnsi="Times New Roman" w:cs="Times New Roman"/>
          <w:sz w:val="28"/>
          <w:szCs w:val="28"/>
        </w:rPr>
        <w:t>jest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 zwiększona manewrowość rozrzutnika oraz zmniejszone opory toczenia.</w:t>
      </w:r>
    </w:p>
    <w:p w:rsidR="00CD6873" w:rsidRPr="00A178E3" w:rsidRDefault="00BF2DA1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 xml:space="preserve">Za zatrzymanie maszyny odpowiada homologowany układ hamulcowy firmy Haldex. Skrzynia ładunkowa jest wykonana w konstrukcji „leja” ze stali o zwiększonej wytrzymałości oraz wzmocniona wspornikami wraz z profilem brzegowym. Za napęd podłogowy odpowiadają dwie umieszczone symetrycznie, zasilane hydraulicznie przekładnie boczne napędzające jednorzędowy przenośnik łańcuchowy z możliwością bezstopniowej regulacji prędkości przesuwu z wymiennymi listwami.  </w:t>
      </w:r>
    </w:p>
    <w:p w:rsidR="00CD6873" w:rsidRPr="00A178E3" w:rsidRDefault="00BF2DA1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>Dzięki zastosowaniu dolnych drewnianych ślizgów dębowych poprawiono akustyczny komfort pracy rozrzutnika</w:t>
      </w:r>
      <w:r w:rsidR="00CD6873" w:rsidRPr="00A178E3">
        <w:rPr>
          <w:rFonts w:ascii="Times New Roman" w:hAnsi="Times New Roman" w:cs="Times New Roman"/>
          <w:sz w:val="28"/>
          <w:szCs w:val="28"/>
        </w:rPr>
        <w:t xml:space="preserve">, a w celu </w:t>
      </w:r>
      <w:r w:rsidRPr="00A178E3">
        <w:rPr>
          <w:rFonts w:ascii="Times New Roman" w:hAnsi="Times New Roman" w:cs="Times New Roman"/>
          <w:sz w:val="28"/>
          <w:szCs w:val="28"/>
        </w:rPr>
        <w:t>zwiększenia niezawodności konstrukcji wprowadzono</w:t>
      </w:r>
      <w:r w:rsidR="00CD6873" w:rsidRPr="00A178E3">
        <w:rPr>
          <w:rFonts w:ascii="Times New Roman" w:hAnsi="Times New Roman" w:cs="Times New Roman"/>
          <w:sz w:val="28"/>
          <w:szCs w:val="28"/>
        </w:rPr>
        <w:t>,</w:t>
      </w:r>
      <w:r w:rsidRPr="00A178E3">
        <w:rPr>
          <w:rFonts w:ascii="Times New Roman" w:hAnsi="Times New Roman" w:cs="Times New Roman"/>
          <w:sz w:val="28"/>
          <w:szCs w:val="28"/>
        </w:rPr>
        <w:t xml:space="preserve"> w pełni wymienne</w:t>
      </w:r>
      <w:r w:rsidR="00CD6873" w:rsidRPr="00A178E3">
        <w:rPr>
          <w:rFonts w:ascii="Times New Roman" w:hAnsi="Times New Roman" w:cs="Times New Roman"/>
          <w:sz w:val="28"/>
          <w:szCs w:val="28"/>
        </w:rPr>
        <w:t>,</w:t>
      </w:r>
      <w:r w:rsidRPr="00A178E3">
        <w:rPr>
          <w:rFonts w:ascii="Times New Roman" w:hAnsi="Times New Roman" w:cs="Times New Roman"/>
          <w:sz w:val="28"/>
          <w:szCs w:val="28"/>
        </w:rPr>
        <w:t xml:space="preserve"> górne ślizgacze niwelujące niszczenie podłogi i redukujące opory pracy przenośnika.</w:t>
      </w:r>
    </w:p>
    <w:p w:rsidR="00371078" w:rsidRPr="00A178E3" w:rsidRDefault="00A178E3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>- Za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 komfort jazdy oraz stabilność rozrzutnika odpowiada</w:t>
      </w:r>
      <w:r w:rsidR="00CD6873" w:rsidRPr="00A178E3">
        <w:rPr>
          <w:rFonts w:ascii="Times New Roman" w:hAnsi="Times New Roman" w:cs="Times New Roman"/>
          <w:sz w:val="28"/>
          <w:szCs w:val="28"/>
        </w:rPr>
        <w:t xml:space="preserve"> dyszel,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 amortyzowany hydraulicznie z zastosowaniem akumulatorów – układ ten jednocześnie umożliwia regulację wysokości dyszla</w:t>
      </w:r>
      <w:r w:rsidR="00CD6873" w:rsidRPr="00A178E3">
        <w:rPr>
          <w:rFonts w:ascii="Times New Roman" w:hAnsi="Times New Roman" w:cs="Times New Roman"/>
          <w:sz w:val="28"/>
          <w:szCs w:val="28"/>
        </w:rPr>
        <w:t xml:space="preserve"> – dodaje Mariusz Dąbrowski. - 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 Rozrzutem materiału zajmują się dwa pionowe bębny z wymiennymi nożami zakończone u podstawy talerzami łopatkowymi. Adapter zakończony jest dwustronnym deflektorem, którego dzielona konstrukcja pozawala </w:t>
      </w:r>
      <w:r w:rsidR="00371078" w:rsidRPr="00A178E3">
        <w:rPr>
          <w:rFonts w:ascii="Times New Roman" w:hAnsi="Times New Roman" w:cs="Times New Roman"/>
          <w:sz w:val="28"/>
          <w:szCs w:val="28"/>
        </w:rPr>
        <w:t xml:space="preserve">także 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na rozrzut wapna, co jest innowacją wśród rozrzutników tej klasy. </w:t>
      </w:r>
    </w:p>
    <w:p w:rsidR="00BF2DA1" w:rsidRPr="00A178E3" w:rsidRDefault="00BF2DA1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 xml:space="preserve">Jak we wszystkich wyrobach Cynkometu, cała konstrukcja rozrzutnika zabezpieczona jest w technologii cynkowania ogniowego, co w znacznym stopniu wydłuża żywotność „ZEUSA”.  </w:t>
      </w:r>
    </w:p>
    <w:p w:rsidR="00BF2DA1" w:rsidRPr="00A178E3" w:rsidRDefault="00371078" w:rsidP="0027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8E3">
        <w:rPr>
          <w:rFonts w:ascii="Times New Roman" w:hAnsi="Times New Roman" w:cs="Times New Roman"/>
          <w:b/>
          <w:sz w:val="28"/>
          <w:szCs w:val="28"/>
        </w:rPr>
        <w:t xml:space="preserve">Nowatorska technika MES </w:t>
      </w:r>
    </w:p>
    <w:p w:rsidR="00BF2DA1" w:rsidRPr="00A178E3" w:rsidRDefault="00BF2DA1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lastRenderedPageBreak/>
        <w:t>Przy projektowaniu „ZEUSA” wykorzystano najnowsze numeryczne techniki obliczeniowe (Metoda Elementów Skończonych). Wszystkie elementy konstrukcyjne rozrzutnika zostały przeliczone symulacyjnie za pomocą MES z uwzględnieniem zróżnicowanych obciążeń mogących występować w czasie eksploatacji maszyny.</w:t>
      </w:r>
    </w:p>
    <w:p w:rsidR="00BF2DA1" w:rsidRPr="00A178E3" w:rsidRDefault="00371078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 xml:space="preserve">- </w:t>
      </w:r>
      <w:r w:rsidR="00BF2DA1" w:rsidRPr="00A178E3">
        <w:rPr>
          <w:rFonts w:ascii="Times New Roman" w:hAnsi="Times New Roman" w:cs="Times New Roman"/>
          <w:sz w:val="28"/>
          <w:szCs w:val="28"/>
        </w:rPr>
        <w:t>Takie podejście projektowe</w:t>
      </w:r>
      <w:r w:rsidRPr="00A178E3">
        <w:rPr>
          <w:rFonts w:ascii="Times New Roman" w:hAnsi="Times New Roman" w:cs="Times New Roman"/>
          <w:sz w:val="28"/>
          <w:szCs w:val="28"/>
        </w:rPr>
        <w:t>,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 w połączeniu z wieloletnim doświadczeniem i know-how zdobytym przez naszą kadrę konstruktorów przy projektowaniu poprzednich modeli rozrzutników daje gwarancje </w:t>
      </w:r>
      <w:r w:rsidRPr="00A178E3">
        <w:rPr>
          <w:rFonts w:ascii="Times New Roman" w:hAnsi="Times New Roman" w:cs="Times New Roman"/>
          <w:sz w:val="28"/>
          <w:szCs w:val="28"/>
        </w:rPr>
        <w:t>jakości i niezawodności „ZEUSA” – podkreśla prezes Dąbrowski.</w:t>
      </w:r>
    </w:p>
    <w:p w:rsidR="00DD337E" w:rsidRPr="00A178E3" w:rsidRDefault="00A178E3" w:rsidP="0027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8E3">
        <w:rPr>
          <w:rFonts w:ascii="Times New Roman" w:hAnsi="Times New Roman" w:cs="Times New Roman"/>
          <w:b/>
          <w:sz w:val="28"/>
          <w:szCs w:val="28"/>
        </w:rPr>
        <w:t>Trójstronna wywrotka</w:t>
      </w:r>
    </w:p>
    <w:p w:rsidR="004E7C49" w:rsidRPr="00A178E3" w:rsidRDefault="00BF2DA1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 xml:space="preserve">Druga nowość to przyczepa rolnicza - wywrotka trójstronna T-117/2 o ładowności 5,5 tony. </w:t>
      </w:r>
      <w:r w:rsidR="00371078" w:rsidRPr="00A178E3">
        <w:rPr>
          <w:rFonts w:ascii="Times New Roman" w:hAnsi="Times New Roman" w:cs="Times New Roman"/>
          <w:sz w:val="28"/>
          <w:szCs w:val="28"/>
        </w:rPr>
        <w:t>Jej p</w:t>
      </w:r>
      <w:r w:rsidRPr="00A178E3">
        <w:rPr>
          <w:rFonts w:ascii="Times New Roman" w:hAnsi="Times New Roman" w:cs="Times New Roman"/>
          <w:sz w:val="28"/>
          <w:szCs w:val="28"/>
        </w:rPr>
        <w:t>rojekt powstał na podstawie sprawdzonej</w:t>
      </w:r>
      <w:r w:rsidR="004E7C49" w:rsidRPr="00A178E3">
        <w:rPr>
          <w:rFonts w:ascii="Times New Roman" w:hAnsi="Times New Roman" w:cs="Times New Roman"/>
          <w:sz w:val="28"/>
          <w:szCs w:val="28"/>
        </w:rPr>
        <w:t xml:space="preserve">, </w:t>
      </w:r>
      <w:r w:rsidR="00A178E3" w:rsidRPr="00A178E3">
        <w:rPr>
          <w:rFonts w:ascii="Times New Roman" w:hAnsi="Times New Roman" w:cs="Times New Roman"/>
          <w:sz w:val="28"/>
          <w:szCs w:val="28"/>
        </w:rPr>
        <w:t>dopracowanej technologii</w:t>
      </w:r>
      <w:r w:rsidR="004E7C49" w:rsidRPr="00A178E3">
        <w:rPr>
          <w:rFonts w:ascii="Times New Roman" w:hAnsi="Times New Roman" w:cs="Times New Roman"/>
          <w:sz w:val="28"/>
          <w:szCs w:val="28"/>
        </w:rPr>
        <w:t xml:space="preserve"> w połączeniu z w/w </w:t>
      </w:r>
      <w:r w:rsidRPr="00A178E3">
        <w:rPr>
          <w:rFonts w:ascii="Times New Roman" w:hAnsi="Times New Roman" w:cs="Times New Roman"/>
          <w:sz w:val="28"/>
          <w:szCs w:val="28"/>
        </w:rPr>
        <w:t>nowoczesny</w:t>
      </w:r>
      <w:r w:rsidR="004E7C49" w:rsidRPr="00A178E3">
        <w:rPr>
          <w:rFonts w:ascii="Times New Roman" w:hAnsi="Times New Roman" w:cs="Times New Roman"/>
          <w:sz w:val="28"/>
          <w:szCs w:val="28"/>
        </w:rPr>
        <w:t>mi</w:t>
      </w:r>
      <w:r w:rsidRPr="00A178E3">
        <w:rPr>
          <w:rFonts w:ascii="Times New Roman" w:hAnsi="Times New Roman" w:cs="Times New Roman"/>
          <w:sz w:val="28"/>
          <w:szCs w:val="28"/>
        </w:rPr>
        <w:t xml:space="preserve"> technik</w:t>
      </w:r>
      <w:r w:rsidR="004E7C49" w:rsidRPr="00A178E3">
        <w:rPr>
          <w:rFonts w:ascii="Times New Roman" w:hAnsi="Times New Roman" w:cs="Times New Roman"/>
          <w:sz w:val="28"/>
          <w:szCs w:val="28"/>
        </w:rPr>
        <w:t>ami</w:t>
      </w:r>
      <w:r w:rsidRPr="00A178E3">
        <w:rPr>
          <w:rFonts w:ascii="Times New Roman" w:hAnsi="Times New Roman" w:cs="Times New Roman"/>
          <w:sz w:val="28"/>
          <w:szCs w:val="28"/>
        </w:rPr>
        <w:t xml:space="preserve"> obliczeniowy</w:t>
      </w:r>
      <w:r w:rsidR="004E7C49" w:rsidRPr="00A178E3">
        <w:rPr>
          <w:rFonts w:ascii="Times New Roman" w:hAnsi="Times New Roman" w:cs="Times New Roman"/>
          <w:sz w:val="28"/>
          <w:szCs w:val="28"/>
        </w:rPr>
        <w:t>mi</w:t>
      </w:r>
      <w:r w:rsidRPr="00A178E3">
        <w:rPr>
          <w:rFonts w:ascii="Times New Roman" w:hAnsi="Times New Roman" w:cs="Times New Roman"/>
          <w:sz w:val="28"/>
          <w:szCs w:val="28"/>
        </w:rPr>
        <w:t>, pom</w:t>
      </w:r>
      <w:r w:rsidR="00EF61E7">
        <w:rPr>
          <w:rFonts w:ascii="Times New Roman" w:hAnsi="Times New Roman" w:cs="Times New Roman"/>
          <w:sz w:val="28"/>
          <w:szCs w:val="28"/>
        </w:rPr>
        <w:t xml:space="preserve">agającymi </w:t>
      </w:r>
      <w:bookmarkStart w:id="0" w:name="_GoBack"/>
      <w:bookmarkEnd w:id="0"/>
      <w:r w:rsidRPr="00A178E3">
        <w:rPr>
          <w:rFonts w:ascii="Times New Roman" w:hAnsi="Times New Roman" w:cs="Times New Roman"/>
          <w:sz w:val="28"/>
          <w:szCs w:val="28"/>
        </w:rPr>
        <w:t>zoptym</w:t>
      </w:r>
      <w:r w:rsidR="00371078" w:rsidRPr="00A178E3">
        <w:rPr>
          <w:rFonts w:ascii="Times New Roman" w:hAnsi="Times New Roman" w:cs="Times New Roman"/>
          <w:sz w:val="28"/>
          <w:szCs w:val="28"/>
        </w:rPr>
        <w:t>alizować i odciążyć konstrukcję</w:t>
      </w:r>
      <w:r w:rsidR="004E7C49" w:rsidRPr="00A17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8E3" w:rsidRDefault="00BF2DA1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 xml:space="preserve">Przyczepa została wyposażona w jedną oś renomowanej firmy ADR, co przy niewielkich gabarytach sprawia, że jest ona bardzo zwrotna </w:t>
      </w:r>
      <w:r w:rsidR="00A178E3">
        <w:rPr>
          <w:rFonts w:ascii="Times New Roman" w:hAnsi="Times New Roman" w:cs="Times New Roman"/>
          <w:sz w:val="28"/>
          <w:szCs w:val="28"/>
        </w:rPr>
        <w:t xml:space="preserve">i </w:t>
      </w:r>
      <w:r w:rsidRPr="00A178E3">
        <w:rPr>
          <w:rFonts w:ascii="Times New Roman" w:hAnsi="Times New Roman" w:cs="Times New Roman"/>
          <w:sz w:val="28"/>
          <w:szCs w:val="28"/>
        </w:rPr>
        <w:t xml:space="preserve">sprawdza się w sadownictwie lub w parkach. Wysoką sprawność oraz bezpieczeństwo w trakcie hamowania zapewnia </w:t>
      </w:r>
      <w:r w:rsidR="00A178E3" w:rsidRPr="00A178E3">
        <w:rPr>
          <w:rFonts w:ascii="Times New Roman" w:hAnsi="Times New Roman" w:cs="Times New Roman"/>
          <w:sz w:val="28"/>
          <w:szCs w:val="28"/>
        </w:rPr>
        <w:t>dwuprzewodowa</w:t>
      </w:r>
      <w:r w:rsidR="00A178E3">
        <w:rPr>
          <w:rFonts w:ascii="Times New Roman" w:hAnsi="Times New Roman" w:cs="Times New Roman"/>
          <w:sz w:val="28"/>
          <w:szCs w:val="28"/>
        </w:rPr>
        <w:t xml:space="preserve">, </w:t>
      </w:r>
      <w:r w:rsidR="00A178E3" w:rsidRPr="00A178E3">
        <w:rPr>
          <w:rFonts w:ascii="Times New Roman" w:hAnsi="Times New Roman" w:cs="Times New Roman"/>
          <w:sz w:val="28"/>
          <w:szCs w:val="28"/>
        </w:rPr>
        <w:t>pneumatyczna</w:t>
      </w:r>
      <w:r w:rsidRPr="00A178E3">
        <w:rPr>
          <w:rFonts w:ascii="Times New Roman" w:hAnsi="Times New Roman" w:cs="Times New Roman"/>
          <w:sz w:val="28"/>
          <w:szCs w:val="28"/>
        </w:rPr>
        <w:t xml:space="preserve"> instalacja hamulcowa firmy HALDEX,</w:t>
      </w:r>
      <w:r w:rsidR="00A178E3">
        <w:rPr>
          <w:rFonts w:ascii="Times New Roman" w:hAnsi="Times New Roman" w:cs="Times New Roman"/>
          <w:sz w:val="28"/>
          <w:szCs w:val="28"/>
        </w:rPr>
        <w:t xml:space="preserve"> ciesząca się popularnością wśród </w:t>
      </w:r>
      <w:r w:rsidRPr="00A178E3">
        <w:rPr>
          <w:rFonts w:ascii="Times New Roman" w:hAnsi="Times New Roman" w:cs="Times New Roman"/>
          <w:sz w:val="28"/>
          <w:szCs w:val="28"/>
        </w:rPr>
        <w:t xml:space="preserve">największych producentów naczep i przyczep drogowych.  </w:t>
      </w:r>
    </w:p>
    <w:p w:rsidR="00BF2DA1" w:rsidRDefault="00A178E3" w:rsidP="0027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DA1" w:rsidRPr="00A178E3">
        <w:rPr>
          <w:rFonts w:ascii="Times New Roman" w:hAnsi="Times New Roman" w:cs="Times New Roman"/>
          <w:sz w:val="28"/>
          <w:szCs w:val="28"/>
        </w:rPr>
        <w:t>Elementy konstrukcyjne takie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2DA1" w:rsidRPr="00A178E3">
        <w:rPr>
          <w:rFonts w:ascii="Times New Roman" w:hAnsi="Times New Roman" w:cs="Times New Roman"/>
          <w:sz w:val="28"/>
          <w:szCs w:val="28"/>
        </w:rPr>
        <w:t>jak rama dolna</w:t>
      </w:r>
      <w:r>
        <w:rPr>
          <w:rFonts w:ascii="Times New Roman" w:hAnsi="Times New Roman" w:cs="Times New Roman"/>
          <w:sz w:val="28"/>
          <w:szCs w:val="28"/>
        </w:rPr>
        <w:t xml:space="preserve"> i górna </w:t>
      </w:r>
      <w:r w:rsidR="00BF2DA1" w:rsidRPr="00A178E3">
        <w:rPr>
          <w:rFonts w:ascii="Times New Roman" w:hAnsi="Times New Roman" w:cs="Times New Roman"/>
          <w:sz w:val="28"/>
          <w:szCs w:val="28"/>
        </w:rPr>
        <w:t>oraz burty i nadstawy zabezpieczone są powłoką ochronną w technologii cynkowania ogniowego</w:t>
      </w:r>
      <w:r>
        <w:rPr>
          <w:rFonts w:ascii="Times New Roman" w:hAnsi="Times New Roman" w:cs="Times New Roman"/>
          <w:sz w:val="28"/>
          <w:szCs w:val="28"/>
        </w:rPr>
        <w:t xml:space="preserve"> – dodaje Mariusz Dąbrowski. - 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 Powłoka cynkowa na wszystkich elementach konstrukcyjnych jest niekwestionowaną innowacją, zapewnia wysoką odporność korozyjną przez wiele lat bez potrzeby konserwacji i nakładania dodatkowych powłok lakierniczych.</w:t>
      </w:r>
      <w:r w:rsidRPr="00A178E3">
        <w:rPr>
          <w:rFonts w:ascii="Times New Roman" w:hAnsi="Times New Roman" w:cs="Times New Roman"/>
          <w:sz w:val="28"/>
          <w:szCs w:val="28"/>
        </w:rPr>
        <w:t xml:space="preserve"> Szczególną nowością jest całkowicie </w:t>
      </w:r>
      <w:r>
        <w:rPr>
          <w:rFonts w:ascii="Times New Roman" w:hAnsi="Times New Roman" w:cs="Times New Roman"/>
          <w:sz w:val="28"/>
          <w:szCs w:val="28"/>
        </w:rPr>
        <w:t xml:space="preserve">ocynkowana rama górna – </w:t>
      </w:r>
      <w:r w:rsidRPr="00A178E3">
        <w:rPr>
          <w:rFonts w:ascii="Times New Roman" w:hAnsi="Times New Roman" w:cs="Times New Roman"/>
          <w:sz w:val="28"/>
          <w:szCs w:val="28"/>
        </w:rPr>
        <w:t>dotychczas</w:t>
      </w:r>
      <w:r>
        <w:rPr>
          <w:rFonts w:ascii="Times New Roman" w:hAnsi="Times New Roman" w:cs="Times New Roman"/>
          <w:sz w:val="28"/>
          <w:szCs w:val="28"/>
        </w:rPr>
        <w:t xml:space="preserve"> w naszej firmie te elementy wywrotek </w:t>
      </w:r>
      <w:r w:rsidRPr="00A178E3">
        <w:rPr>
          <w:rFonts w:ascii="Times New Roman" w:hAnsi="Times New Roman" w:cs="Times New Roman"/>
          <w:sz w:val="28"/>
          <w:szCs w:val="28"/>
        </w:rPr>
        <w:t>były zabezpieczane poprzez śrutowanie i malowane natryskowe.</w:t>
      </w:r>
      <w:r w:rsidR="00BF2DA1" w:rsidRPr="00A1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E3" w:rsidRPr="00A178E3" w:rsidRDefault="00A178E3" w:rsidP="00A17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8E3">
        <w:rPr>
          <w:rFonts w:ascii="Times New Roman" w:hAnsi="Times New Roman" w:cs="Times New Roman"/>
          <w:sz w:val="28"/>
          <w:szCs w:val="28"/>
        </w:rPr>
        <w:t xml:space="preserve">Ładowność wywrotki wynosi 5,5 tony przy masie własnej 1,5 tony. Łączna wysokość burty i nadstawy wynosząca 120 mm (600 + 600) przekłada się na pojemność ładunkową - 7,2 m. sześciennego. </w:t>
      </w:r>
    </w:p>
    <w:p w:rsidR="00A178E3" w:rsidRPr="00A178E3" w:rsidRDefault="00A178E3" w:rsidP="00A17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8E3" w:rsidRPr="00A1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A1"/>
    <w:rsid w:val="0027307D"/>
    <w:rsid w:val="002B3242"/>
    <w:rsid w:val="00371078"/>
    <w:rsid w:val="00455E75"/>
    <w:rsid w:val="004E7C49"/>
    <w:rsid w:val="00682E9E"/>
    <w:rsid w:val="00900B27"/>
    <w:rsid w:val="009B5B96"/>
    <w:rsid w:val="00A178E3"/>
    <w:rsid w:val="00BF2DA1"/>
    <w:rsid w:val="00CD6873"/>
    <w:rsid w:val="00DD337E"/>
    <w:rsid w:val="00EF61E7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AA4A-64F8-4FE5-AB51-E500251B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2020-03-24T08:19:00Z</dcterms:created>
  <dcterms:modified xsi:type="dcterms:W3CDTF">2020-03-24T09:01:00Z</dcterms:modified>
</cp:coreProperties>
</file>